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77" w:rsidRPr="002437B1" w:rsidRDefault="00063277" w:rsidP="002437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63277" w:rsidRP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Промежуточная аттестации</w:t>
      </w:r>
      <w:r w:rsidR="00063277"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по физической культуре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color w:val="000000"/>
          <w:sz w:val="28"/>
          <w:szCs w:val="28"/>
        </w:rPr>
        <w:t>ФИО________________________________________________________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Инициатором возрождения Олимпийских игр современности является…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Римский император Феодосий I.;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 xml:space="preserve"> Пьер де </w:t>
      </w:r>
      <w:proofErr w:type="spellStart"/>
      <w:r w:rsidRPr="002437B1">
        <w:rPr>
          <w:rFonts w:asciiTheme="minorHAnsi" w:hAnsiTheme="minorHAnsi" w:cstheme="minorHAnsi"/>
          <w:color w:val="000000"/>
          <w:sz w:val="28"/>
          <w:szCs w:val="28"/>
        </w:rPr>
        <w:t>Фреди</w:t>
      </w:r>
      <w:proofErr w:type="spellEnd"/>
      <w:r w:rsidRPr="002437B1">
        <w:rPr>
          <w:rFonts w:asciiTheme="minorHAnsi" w:hAnsiTheme="minorHAnsi" w:cstheme="minorHAnsi"/>
          <w:color w:val="000000"/>
          <w:sz w:val="28"/>
          <w:szCs w:val="28"/>
        </w:rPr>
        <w:t>, барон де Кубертен;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. Философ-мыслитель древности Аристотель;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 xml:space="preserve"> Хуан Антонио </w:t>
      </w:r>
      <w:proofErr w:type="spellStart"/>
      <w:r w:rsidRPr="002437B1">
        <w:rPr>
          <w:rFonts w:asciiTheme="minorHAnsi" w:hAnsiTheme="minorHAnsi" w:cstheme="minorHAnsi"/>
          <w:color w:val="000000"/>
          <w:sz w:val="28"/>
          <w:szCs w:val="28"/>
        </w:rPr>
        <w:t>Самаранч</w:t>
      </w:r>
      <w:proofErr w:type="spellEnd"/>
      <w:r w:rsidRPr="002437B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727B5F76" wp14:editId="020A26D6">
            <wp:extent cx="5057775" cy="2286000"/>
            <wp:effectExtent l="0" t="0" r="9525" b="0"/>
            <wp:docPr id="4" name="Рисунок 4" descr="hello_html_2b703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b7035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Ответ ______________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3. Назовите имя представителя России – первого Олимпийского чемпиона игр современности…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5A8081AF" wp14:editId="0EFBFB49">
            <wp:extent cx="1162050" cy="1171575"/>
            <wp:effectExtent l="0" t="0" r="0" b="9525"/>
            <wp:docPr id="3" name="Рисунок 3" descr="hello_html_3a011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a011c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В. Алексеев;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В. Иванов;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 </w:t>
      </w:r>
      <w:proofErr w:type="spellStart"/>
      <w:r w:rsidRPr="002437B1">
        <w:rPr>
          <w:rFonts w:asciiTheme="minorHAnsi" w:hAnsiTheme="minorHAnsi" w:cstheme="minorHAnsi"/>
          <w:color w:val="000000"/>
          <w:sz w:val="28"/>
          <w:szCs w:val="28"/>
        </w:rPr>
        <w:t>Н.Орлов</w:t>
      </w:r>
      <w:proofErr w:type="spellEnd"/>
      <w:r w:rsidRPr="002437B1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Н. Панин-</w:t>
      </w:r>
      <w:proofErr w:type="spellStart"/>
      <w:r w:rsidRPr="002437B1">
        <w:rPr>
          <w:rFonts w:asciiTheme="minorHAnsi" w:hAnsiTheme="minorHAnsi" w:cstheme="minorHAnsi"/>
          <w:color w:val="000000"/>
          <w:sz w:val="28"/>
          <w:szCs w:val="28"/>
        </w:rPr>
        <w:t>Коломенкин</w:t>
      </w:r>
      <w:proofErr w:type="spellEnd"/>
      <w:r w:rsidRPr="002437B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4. Какая страна победила в общем медальном зачёте на летних Олимпийских играх в Лондоне в 2012 году?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США;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. Китай;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Великобритания;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Россия.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5. Анна Чичерова, Мария Савинова, Наталья </w:t>
      </w:r>
      <w:proofErr w:type="spellStart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Антюх</w:t>
      </w:r>
      <w:proofErr w:type="spellEnd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Елена </w:t>
      </w:r>
      <w:proofErr w:type="spellStart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Лашманова</w:t>
      </w:r>
      <w:proofErr w:type="spellEnd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чемпионки Олимпийских игр в…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. спортивной гимнастике;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художественной гимнастике;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синхронном плавании;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лёгкой атлетике.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6. Мужская сборная команда по волейболу, какой страны стала Олимпийской чемпионкой в 2012 году?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73E3C86D" wp14:editId="048D048C">
            <wp:extent cx="1600200" cy="952500"/>
            <wp:effectExtent l="0" t="0" r="0" b="0"/>
            <wp:docPr id="2" name="Рисунок 2" descr="hello_html_m7109b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109b6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Италия;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Бразилия;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Россия;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Болгария.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7. Международный Олимпийский Комитет в качестве города, принимающего в 2016 г. XXXI </w:t>
      </w:r>
      <w:proofErr w:type="gramStart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Игры Олимпиады</w:t>
      </w:r>
      <w:proofErr w:type="gramEnd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выбрал…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Токио;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Чикаго;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Рио-де-Жанейро;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Мадрид.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8. Назовите главные принципы кодекса спортивной чести «</w:t>
      </w:r>
      <w:proofErr w:type="spellStart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Фэйр</w:t>
      </w:r>
      <w:proofErr w:type="spellEnd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Плэй</w:t>
      </w:r>
      <w:proofErr w:type="spellEnd"/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».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 wp14:anchorId="2895FFB2" wp14:editId="1D7F10B4">
            <wp:extent cx="1123950" cy="857250"/>
            <wp:effectExtent l="0" t="0" r="0" b="0"/>
            <wp:docPr id="5" name="Рисунок 5" descr="hello_html_m502c6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02c61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сохранять чувство собственного достоинства при любых обстоятельствах;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не стремиться к победе любой ценой; на спортивной площадке сохранять честь и благородство;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сочетание физического совершенства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color w:val="000000"/>
          <w:sz w:val="28"/>
          <w:szCs w:val="28"/>
        </w:rPr>
        <w:t>с высокой нравственностью;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относиться с уважением и быть честным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color w:val="000000"/>
          <w:sz w:val="28"/>
          <w:szCs w:val="28"/>
        </w:rPr>
        <w:t>по отношению к соперникам, судьям, зрителям.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9. Здоровый образ жизни–это способ жизнедеятельности, направленный на…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развитие физических качеств людей;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сохранение и улучшение здоровья людей;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подготовку к профессиональной деятельности;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поддержание высокой работоспособности людей.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10. Для формирования телосложения малоэффективны упражнения…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способствующие повышению быстроты движений;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способствующие снижению веса тела;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объединенные в форме круговой тренировки;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способствующие увеличению мышечной массы.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11.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Отношение педагогически оправданных (рациональных) затрат времени к общей продолжительности урока называется: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физической нагрузкой;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 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интенсивностью физической нагрузки;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моторной плотностью урока;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г.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 общей плотностью урока.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(Завершите предложение</w:t>
      </w:r>
      <w:r w:rsidR="00063277" w:rsidRPr="002437B1">
        <w:rPr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color w:val="000000"/>
          <w:sz w:val="28"/>
          <w:szCs w:val="28"/>
        </w:rPr>
        <w:t>12. Установленное размещение занимающихся для их совместных действий называется...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437B1" w:rsidRP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color w:val="000000"/>
          <w:sz w:val="28"/>
          <w:szCs w:val="28"/>
        </w:rPr>
        <w:t>13. Свойство опорно-двигательного аппарата, обусловливающее возможность выполнения движений с большой амплитудой, обозначается как</w:t>
      </w:r>
      <w:r w:rsidRPr="002437B1">
        <w:rPr>
          <w:rFonts w:asciiTheme="minorHAnsi" w:hAnsiTheme="minorHAnsi" w:cstheme="minorHAnsi"/>
          <w:color w:val="000000"/>
          <w:sz w:val="28"/>
          <w:szCs w:val="28"/>
        </w:rPr>
        <w:t>...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color w:val="000000"/>
          <w:sz w:val="28"/>
          <w:szCs w:val="28"/>
        </w:rPr>
        <w:t>14. В подростковый период силовые упражнения могут служить препятствием к увеличению…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</w:t>
      </w:r>
    </w:p>
    <w:p w:rsid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37B1">
        <w:rPr>
          <w:rFonts w:asciiTheme="minorHAnsi" w:hAnsiTheme="minorHAnsi" w:cstheme="minorHAnsi"/>
          <w:b/>
          <w:color w:val="000000"/>
          <w:sz w:val="28"/>
          <w:szCs w:val="28"/>
        </w:rPr>
        <w:t>15. Вращательное движение через голову с последовательным касанием опорой поверхности отдельными частями тела в гимнастике обозначается как...</w:t>
      </w:r>
    </w:p>
    <w:p w:rsidR="00063277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437B1" w:rsidRPr="002437B1" w:rsidRDefault="002437B1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_______________________________________________________________________</w:t>
      </w:r>
    </w:p>
    <w:p w:rsidR="00063277" w:rsidRPr="002437B1" w:rsidRDefault="00063277" w:rsidP="002437B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B1D66" w:rsidRDefault="008B1D66" w:rsidP="002437B1">
      <w:pPr>
        <w:jc w:val="both"/>
        <w:rPr>
          <w:rFonts w:cstheme="minorHAnsi"/>
          <w:sz w:val="28"/>
          <w:szCs w:val="28"/>
        </w:rPr>
      </w:pP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  <w:r w:rsidRPr="002437B1">
        <w:rPr>
          <w:rFonts w:cstheme="minorHAnsi"/>
          <w:sz w:val="28"/>
          <w:szCs w:val="28"/>
        </w:rPr>
        <w:t>Критерии оценивания промежуточной аттестации.</w:t>
      </w: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  <w:r w:rsidRPr="002437B1">
        <w:rPr>
          <w:rFonts w:cstheme="minorHAnsi"/>
          <w:sz w:val="28"/>
          <w:szCs w:val="28"/>
        </w:rPr>
        <w:t xml:space="preserve"> </w:t>
      </w: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  <w:r w:rsidRPr="002437B1">
        <w:rPr>
          <w:rFonts w:cstheme="minorHAnsi"/>
          <w:sz w:val="28"/>
          <w:szCs w:val="28"/>
        </w:rPr>
        <w:t xml:space="preserve">За верно выполненное задание – 1 балл. </w:t>
      </w: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  <w:r w:rsidRPr="002437B1">
        <w:rPr>
          <w:rFonts w:cstheme="minorHAnsi"/>
          <w:sz w:val="28"/>
          <w:szCs w:val="28"/>
        </w:rPr>
        <w:t xml:space="preserve"> </w:t>
      </w: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  <w:r w:rsidRPr="002437B1">
        <w:rPr>
          <w:rFonts w:cstheme="minorHAnsi"/>
          <w:sz w:val="28"/>
          <w:szCs w:val="28"/>
        </w:rPr>
        <w:t xml:space="preserve">Для получения зачета необходимо набрать </w:t>
      </w:r>
      <w:proofErr w:type="spellStart"/>
      <w:r w:rsidRPr="002437B1">
        <w:rPr>
          <w:rFonts w:cstheme="minorHAnsi"/>
          <w:sz w:val="28"/>
          <w:szCs w:val="28"/>
        </w:rPr>
        <w:t>min</w:t>
      </w:r>
      <w:proofErr w:type="spellEnd"/>
      <w:r w:rsidRPr="002437B1">
        <w:rPr>
          <w:rFonts w:cstheme="minorHAnsi"/>
          <w:sz w:val="28"/>
          <w:szCs w:val="28"/>
        </w:rPr>
        <w:t xml:space="preserve"> 1</w:t>
      </w:r>
      <w:r>
        <w:rPr>
          <w:rFonts w:cstheme="minorHAnsi"/>
          <w:sz w:val="28"/>
          <w:szCs w:val="28"/>
        </w:rPr>
        <w:t>2</w:t>
      </w:r>
      <w:bookmarkStart w:id="0" w:name="_GoBack"/>
      <w:bookmarkEnd w:id="0"/>
      <w:r w:rsidRPr="002437B1">
        <w:rPr>
          <w:rFonts w:cstheme="minorHAnsi"/>
          <w:sz w:val="28"/>
          <w:szCs w:val="28"/>
        </w:rPr>
        <w:t xml:space="preserve"> баллов.</w:t>
      </w:r>
    </w:p>
    <w:p w:rsidR="002437B1" w:rsidRPr="002437B1" w:rsidRDefault="002437B1" w:rsidP="002437B1">
      <w:pPr>
        <w:jc w:val="both"/>
        <w:rPr>
          <w:rFonts w:cstheme="minorHAnsi"/>
          <w:sz w:val="28"/>
          <w:szCs w:val="28"/>
        </w:rPr>
      </w:pPr>
    </w:p>
    <w:sectPr w:rsidR="002437B1" w:rsidRPr="002437B1" w:rsidSect="002437B1">
      <w:pgSz w:w="11906" w:h="16838"/>
      <w:pgMar w:top="28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7"/>
    <w:rsid w:val="00063277"/>
    <w:rsid w:val="002437B1"/>
    <w:rsid w:val="008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0E4F"/>
  <w15:chartTrackingRefBased/>
  <w15:docId w15:val="{243370F5-527F-4562-BC14-23F526B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2020-04-27T08:49:00Z</dcterms:created>
  <dcterms:modified xsi:type="dcterms:W3CDTF">2020-04-27T14:41:00Z</dcterms:modified>
</cp:coreProperties>
</file>