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CC" w:rsidRPr="009C2C67" w:rsidRDefault="009D5CCC" w:rsidP="009D5CCC">
      <w:pPr>
        <w:jc w:val="center"/>
        <w:rPr>
          <w:rFonts w:ascii="Times New Roman" w:hAnsi="Times New Roman" w:cs="Times New Roman"/>
          <w:b/>
          <w:sz w:val="28"/>
          <w:szCs w:val="28"/>
        </w:rPr>
      </w:pPr>
      <w:r w:rsidRPr="009C2C67">
        <w:rPr>
          <w:rFonts w:ascii="Times New Roman" w:hAnsi="Times New Roman" w:cs="Times New Roman"/>
          <w:b/>
          <w:sz w:val="28"/>
          <w:szCs w:val="28"/>
        </w:rPr>
        <w:t>РАБОЧАЯ ПРОГРАММА УЧЕБНОГО ПРЕДМЕТА</w:t>
      </w:r>
    </w:p>
    <w:p w:rsidR="009D5CCC" w:rsidRDefault="009D5CCC" w:rsidP="009D5CCC">
      <w:pPr>
        <w:jc w:val="center"/>
        <w:rPr>
          <w:rFonts w:ascii="Times New Roman" w:hAnsi="Times New Roman" w:cs="Times New Roman"/>
          <w:b/>
          <w:sz w:val="28"/>
          <w:szCs w:val="28"/>
        </w:rPr>
      </w:pPr>
      <w:r w:rsidRPr="009D5CCC">
        <w:rPr>
          <w:rFonts w:ascii="Times New Roman" w:hAnsi="Times New Roman" w:cs="Times New Roman"/>
          <w:b/>
          <w:sz w:val="28"/>
          <w:szCs w:val="28"/>
        </w:rPr>
        <w:t>МАТЕМАТИКА</w:t>
      </w:r>
    </w:p>
    <w:p w:rsidR="009D5CCC" w:rsidRPr="009D5CCC" w:rsidRDefault="009D5CCC" w:rsidP="009D5CCC">
      <w:pPr>
        <w:jc w:val="center"/>
        <w:rPr>
          <w:rFonts w:ascii="Times New Roman" w:hAnsi="Times New Roman" w:cs="Times New Roman"/>
          <w:b/>
          <w:sz w:val="28"/>
          <w:szCs w:val="28"/>
        </w:rPr>
      </w:pPr>
      <w:r>
        <w:rPr>
          <w:rFonts w:ascii="Times New Roman" w:hAnsi="Times New Roman" w:cs="Times New Roman"/>
          <w:b/>
          <w:sz w:val="28"/>
          <w:szCs w:val="28"/>
        </w:rPr>
        <w:t>Базовый уровень</w:t>
      </w:r>
    </w:p>
    <w:p w:rsidR="00A75E72" w:rsidRPr="00EF56F6" w:rsidRDefault="00A75E72" w:rsidP="009D5CCC">
      <w:pPr>
        <w:jc w:val="both"/>
        <w:rPr>
          <w:rFonts w:ascii="Times New Roman" w:hAnsi="Times New Roman" w:cs="Times New Roman"/>
          <w:b/>
          <w:sz w:val="28"/>
          <w:szCs w:val="28"/>
        </w:rPr>
      </w:pPr>
      <w:r w:rsidRPr="00EF56F6">
        <w:rPr>
          <w:rFonts w:ascii="Times New Roman" w:hAnsi="Times New Roman" w:cs="Times New Roman"/>
          <w:b/>
          <w:sz w:val="28"/>
          <w:szCs w:val="28"/>
        </w:rPr>
        <w:t>ПОЯСНИТЕЛЬНАЯ ЗАПИСКА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Рабочая </w:t>
      </w:r>
      <w:r w:rsidR="00EF56F6">
        <w:rPr>
          <w:rFonts w:ascii="Times New Roman" w:hAnsi="Times New Roman" w:cs="Times New Roman"/>
          <w:sz w:val="28"/>
          <w:szCs w:val="28"/>
        </w:rPr>
        <w:t xml:space="preserve">программа по математике 10 </w:t>
      </w:r>
      <w:bookmarkStart w:id="0" w:name="_GoBack"/>
      <w:bookmarkEnd w:id="0"/>
      <w:r w:rsidRPr="009D5CCC">
        <w:rPr>
          <w:rFonts w:ascii="Times New Roman" w:hAnsi="Times New Roman" w:cs="Times New Roman"/>
          <w:sz w:val="28"/>
          <w:szCs w:val="28"/>
        </w:rPr>
        <w:t>класс составлена на основании следующих нормативно-правовых документов: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Федерального закона Российской Федерации "Об образовании в Российской Федерации" от 29.12.2012 N 273-ФЗ (ред. от 31.12.2014).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Федерального государственного стандарта среднего общего образования, утвержденного приказом Министерства образования и науки Российской Федерации от 17.05.2012 г. № 413.</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Примерная основная общеобразовательная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8 апреля 2015 г. № 1/15).</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С учетом: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Математика. Сборник рабочих программ. 10-11 классы: пособие для учителей </w:t>
      </w:r>
      <w:proofErr w:type="spellStart"/>
      <w:r w:rsidRPr="009D5CCC">
        <w:rPr>
          <w:rFonts w:ascii="Times New Roman" w:hAnsi="Times New Roman" w:cs="Times New Roman"/>
          <w:sz w:val="28"/>
          <w:szCs w:val="28"/>
        </w:rPr>
        <w:t>общеобразоват</w:t>
      </w:r>
      <w:proofErr w:type="spellEnd"/>
      <w:r w:rsidRPr="009D5CCC">
        <w:rPr>
          <w:rFonts w:ascii="Times New Roman" w:hAnsi="Times New Roman" w:cs="Times New Roman"/>
          <w:sz w:val="28"/>
          <w:szCs w:val="28"/>
        </w:rPr>
        <w:t xml:space="preserve">. организаций / [сост. Т.А. </w:t>
      </w:r>
      <w:proofErr w:type="spellStart"/>
      <w:r w:rsidRPr="009D5CCC">
        <w:rPr>
          <w:rFonts w:ascii="Times New Roman" w:hAnsi="Times New Roman" w:cs="Times New Roman"/>
          <w:sz w:val="28"/>
          <w:szCs w:val="28"/>
        </w:rPr>
        <w:t>Бурмистрова</w:t>
      </w:r>
      <w:proofErr w:type="spellEnd"/>
      <w:r w:rsidRPr="009D5CCC">
        <w:rPr>
          <w:rFonts w:ascii="Times New Roman" w:hAnsi="Times New Roman" w:cs="Times New Roman"/>
          <w:sz w:val="28"/>
          <w:szCs w:val="28"/>
        </w:rPr>
        <w:t xml:space="preserve">]. — 5-е изд. — М.: Просвещение, 2016.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Приказа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rsid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УМК С.М. Никольского «А</w:t>
      </w:r>
      <w:r w:rsidR="009D5CCC">
        <w:rPr>
          <w:rFonts w:ascii="Times New Roman" w:hAnsi="Times New Roman" w:cs="Times New Roman"/>
          <w:sz w:val="28"/>
          <w:szCs w:val="28"/>
        </w:rPr>
        <w:t xml:space="preserve">лгебра и начала анализа» 10 </w:t>
      </w:r>
      <w:r w:rsidRPr="009D5CCC">
        <w:rPr>
          <w:rFonts w:ascii="Times New Roman" w:hAnsi="Times New Roman" w:cs="Times New Roman"/>
          <w:sz w:val="28"/>
          <w:szCs w:val="28"/>
        </w:rPr>
        <w:t xml:space="preserve">класс. </w:t>
      </w:r>
    </w:p>
    <w:p w:rsidR="00A75E72"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УМК Л.С. </w:t>
      </w:r>
      <w:proofErr w:type="spellStart"/>
      <w:r w:rsidRPr="009D5CCC">
        <w:rPr>
          <w:rFonts w:ascii="Times New Roman" w:hAnsi="Times New Roman" w:cs="Times New Roman"/>
          <w:sz w:val="28"/>
          <w:szCs w:val="28"/>
        </w:rPr>
        <w:t>Атанасяна</w:t>
      </w:r>
      <w:proofErr w:type="spellEnd"/>
      <w:r w:rsidRPr="009D5CCC">
        <w:rPr>
          <w:rFonts w:ascii="Times New Roman" w:hAnsi="Times New Roman" w:cs="Times New Roman"/>
          <w:sz w:val="28"/>
          <w:szCs w:val="28"/>
        </w:rPr>
        <w:t xml:space="preserve"> Геометрия 10-11 класс</w:t>
      </w:r>
    </w:p>
    <w:p w:rsidR="009D5CCC" w:rsidRPr="009D5CCC" w:rsidRDefault="009D5CCC" w:rsidP="009D5CCC">
      <w:pPr>
        <w:jc w:val="both"/>
        <w:rPr>
          <w:rFonts w:ascii="Times New Roman" w:hAnsi="Times New Roman" w:cs="Times New Roman"/>
          <w:sz w:val="28"/>
          <w:szCs w:val="28"/>
        </w:rPr>
      </w:pPr>
    </w:p>
    <w:p w:rsidR="00A75E72" w:rsidRPr="009D5CCC" w:rsidRDefault="00A75E72" w:rsidP="009D5CCC">
      <w:pPr>
        <w:jc w:val="both"/>
        <w:rPr>
          <w:rFonts w:ascii="Times New Roman" w:hAnsi="Times New Roman" w:cs="Times New Roman"/>
          <w:b/>
          <w:sz w:val="28"/>
          <w:szCs w:val="28"/>
        </w:rPr>
      </w:pPr>
      <w:r w:rsidRPr="009D5CCC">
        <w:rPr>
          <w:rFonts w:ascii="Times New Roman" w:hAnsi="Times New Roman" w:cs="Times New Roman"/>
          <w:b/>
          <w:sz w:val="28"/>
          <w:szCs w:val="28"/>
        </w:rPr>
        <w:t>МЕСТО ПРЕДМЕТА В УЧЕБНОМ ПЛАНЕ</w:t>
      </w:r>
    </w:p>
    <w:p w:rsid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Базисный учебный (образовательный) план для изучения предмета «Математика» отводит на базовом </w:t>
      </w:r>
      <w:r w:rsidR="009D5CCC">
        <w:rPr>
          <w:rFonts w:ascii="Times New Roman" w:hAnsi="Times New Roman" w:cs="Times New Roman"/>
          <w:sz w:val="28"/>
          <w:szCs w:val="28"/>
        </w:rPr>
        <w:t xml:space="preserve">уровне 4 учебных часа в неделю. </w:t>
      </w:r>
      <w:r w:rsidRPr="009D5CCC">
        <w:rPr>
          <w:rFonts w:ascii="Times New Roman" w:hAnsi="Times New Roman" w:cs="Times New Roman"/>
          <w:sz w:val="28"/>
          <w:szCs w:val="28"/>
        </w:rPr>
        <w:t>На изучение алгебры и начал математического анализа отводится 2,5 учебных часа в неделю в течение каждого года обучения для базовог</w:t>
      </w:r>
      <w:r w:rsidR="009D5CCC">
        <w:rPr>
          <w:rFonts w:ascii="Times New Roman" w:hAnsi="Times New Roman" w:cs="Times New Roman"/>
          <w:sz w:val="28"/>
          <w:szCs w:val="28"/>
        </w:rPr>
        <w:t>о уровня, всего 85 уроков в год</w:t>
      </w:r>
      <w:r w:rsidRPr="009D5CCC">
        <w:rPr>
          <w:rFonts w:ascii="Times New Roman" w:hAnsi="Times New Roman" w:cs="Times New Roman"/>
          <w:sz w:val="28"/>
          <w:szCs w:val="28"/>
        </w:rPr>
        <w:t>, на геометрию - 1,5 час</w:t>
      </w:r>
      <w:r w:rsidR="009D5CCC">
        <w:rPr>
          <w:rFonts w:ascii="Times New Roman" w:hAnsi="Times New Roman" w:cs="Times New Roman"/>
          <w:sz w:val="28"/>
          <w:szCs w:val="28"/>
        </w:rPr>
        <w:t xml:space="preserve">а в неделю, всего 51 час в год. </w:t>
      </w:r>
    </w:p>
    <w:p w:rsidR="009D5CCC" w:rsidRDefault="009D5CCC" w:rsidP="009D5CCC">
      <w:pPr>
        <w:jc w:val="both"/>
        <w:rPr>
          <w:rFonts w:ascii="Times New Roman" w:hAnsi="Times New Roman" w:cs="Times New Roman"/>
          <w:sz w:val="28"/>
          <w:szCs w:val="28"/>
        </w:rPr>
      </w:pPr>
    </w:p>
    <w:p w:rsidR="00A75E72" w:rsidRPr="009D5CCC" w:rsidRDefault="00A75E72" w:rsidP="009D5CCC">
      <w:pPr>
        <w:jc w:val="both"/>
        <w:rPr>
          <w:rFonts w:ascii="Times New Roman" w:hAnsi="Times New Roman" w:cs="Times New Roman"/>
          <w:b/>
          <w:sz w:val="28"/>
          <w:szCs w:val="28"/>
        </w:rPr>
      </w:pPr>
      <w:r w:rsidRPr="009D5CCC">
        <w:rPr>
          <w:rFonts w:ascii="Times New Roman" w:hAnsi="Times New Roman" w:cs="Times New Roman"/>
          <w:b/>
          <w:sz w:val="28"/>
          <w:szCs w:val="28"/>
        </w:rPr>
        <w:t>Планируемые результаты освоения обучающимися основной образовательной программы среднего общего образования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1. Планируемые личностные результаты освоения ООП</w:t>
      </w:r>
    </w:p>
    <w:p w:rsidR="00A75E72" w:rsidRPr="009D5CCC" w:rsidRDefault="00A75E72" w:rsidP="009D5CCC">
      <w:pPr>
        <w:jc w:val="both"/>
        <w:rPr>
          <w:rFonts w:ascii="Times New Roman" w:hAnsi="Times New Roman" w:cs="Times New Roman"/>
          <w:sz w:val="28"/>
          <w:szCs w:val="28"/>
        </w:rPr>
      </w:pP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к себе, к своему здоровью, к познанию себя: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9D5CCC">
        <w:rPr>
          <w:rFonts w:ascii="Times New Roman" w:hAnsi="Times New Roman" w:cs="Times New Roman"/>
          <w:sz w:val="28"/>
          <w:szCs w:val="28"/>
        </w:rPr>
        <w:t>настоящего на основе осознания</w:t>
      </w:r>
      <w:proofErr w:type="gramEnd"/>
      <w:r w:rsidRPr="009D5CCC">
        <w:rPr>
          <w:rFonts w:ascii="Times New Roman" w:hAnsi="Times New Roman" w:cs="Times New Roman"/>
          <w:sz w:val="28"/>
          <w:szCs w:val="28"/>
        </w:rPr>
        <w:t xml:space="preserve"> и осмысления истории, духовных ценностей и достижений нашей страны;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к России как к Родине (Отечеству):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к закону, государству и к гражданскому обществу:</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9D5CCC">
        <w:rPr>
          <w:rFonts w:ascii="Times New Roman" w:hAnsi="Times New Roman" w:cs="Times New Roman"/>
          <w:sz w:val="28"/>
          <w:szCs w:val="28"/>
        </w:rPr>
        <w:lastRenderedPageBreak/>
        <w:t>национальные и общечеловеческие гуманистические и демократические ценности, готового к участию в общественной жизни;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9D5CCC">
        <w:rPr>
          <w:rFonts w:ascii="Times New Roman" w:hAnsi="Times New Roman" w:cs="Times New Roman"/>
          <w:sz w:val="28"/>
          <w:szCs w:val="28"/>
        </w:rPr>
        <w:t>свобод без нарушения прав</w:t>
      </w:r>
      <w:proofErr w:type="gramEnd"/>
      <w:r w:rsidRPr="009D5CCC">
        <w:rPr>
          <w:rFonts w:ascii="Times New Roman" w:hAnsi="Times New Roman" w:cs="Times New Roman"/>
          <w:sz w:val="28"/>
          <w:szCs w:val="28"/>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с окружающими людьми: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к окружающему миру, живой природе, художественной культуре: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эстетическое отношения к миру, готовность к эстетическому обустройству собственного быта.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w:t>
      </w:r>
      <w:proofErr w:type="gramStart"/>
      <w:r w:rsidRPr="009D5CCC">
        <w:rPr>
          <w:rFonts w:ascii="Times New Roman" w:hAnsi="Times New Roman" w:cs="Times New Roman"/>
          <w:sz w:val="28"/>
          <w:szCs w:val="28"/>
        </w:rPr>
        <w:t>отношений</w:t>
      </w:r>
      <w:proofErr w:type="gramEnd"/>
      <w:r w:rsidRPr="009D5CCC">
        <w:rPr>
          <w:rFonts w:ascii="Times New Roman" w:hAnsi="Times New Roman" w:cs="Times New Roman"/>
          <w:sz w:val="28"/>
          <w:szCs w:val="28"/>
        </w:rPr>
        <w:t xml:space="preserve"> обучающихся к семье и родителям, в том числе подготовка к семейной жизни: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положительный образ семьи, родительства (отцовства и материнства), интериоризация традиционных семейных ценностей.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Личностные результаты в сфере отношения обучающихся к труду, в сфере социально-экономических отношений: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уважение ко всем формам собственности, готовность к защите своей собственности,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 xml:space="preserve">– готовность к самообслуживанию, включая обучение и выполнение домашних обязанностей.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Личностные результаты в сфере физического, психологического, социального и академического благополучия обучающихся: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75E72" w:rsidRPr="009D5CCC" w:rsidRDefault="00A75E72" w:rsidP="009D5CCC">
      <w:pPr>
        <w:jc w:val="both"/>
        <w:rPr>
          <w:rFonts w:ascii="Times New Roman" w:hAnsi="Times New Roman" w:cs="Times New Roman"/>
          <w:b/>
          <w:sz w:val="28"/>
          <w:szCs w:val="28"/>
        </w:rPr>
      </w:pPr>
      <w:r w:rsidRPr="009D5CCC">
        <w:rPr>
          <w:rFonts w:ascii="Times New Roman" w:hAnsi="Times New Roman" w:cs="Times New Roman"/>
          <w:sz w:val="28"/>
          <w:szCs w:val="28"/>
        </w:rPr>
        <w:t xml:space="preserve">2. </w:t>
      </w:r>
      <w:r w:rsidRPr="009D5CCC">
        <w:rPr>
          <w:rFonts w:ascii="Times New Roman" w:hAnsi="Times New Roman" w:cs="Times New Roman"/>
          <w:b/>
          <w:sz w:val="28"/>
          <w:szCs w:val="28"/>
        </w:rPr>
        <w:t xml:space="preserve">Планируемые метапредметные результаты освоения ООП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1. Регулятивные универсальные учебные действия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Выпускник научится: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оценивать ресурсы, в том числе время и другие нематериальные ресурсы, необходимые для достижения поставленной цели;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организовывать эффективный поиск ресурсов, необходимых для достижения поставленной цели;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2. Познавательные универсальные учебные действия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Выпускник научится: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менять и удерживать разные позиции в познавательной деятельности.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3. Коммуникативные универсальные учебные действия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Выпускник научится: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распознавать </w:t>
      </w:r>
      <w:proofErr w:type="spellStart"/>
      <w:r w:rsidRPr="009D5CCC">
        <w:rPr>
          <w:rFonts w:ascii="Times New Roman" w:hAnsi="Times New Roman" w:cs="Times New Roman"/>
          <w:sz w:val="28"/>
          <w:szCs w:val="28"/>
        </w:rPr>
        <w:t>конфликтогенные</w:t>
      </w:r>
      <w:proofErr w:type="spellEnd"/>
      <w:r w:rsidRPr="009D5CCC">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75E72" w:rsidRPr="009D5CCC" w:rsidRDefault="00A75E72" w:rsidP="009D5CCC">
      <w:pPr>
        <w:jc w:val="both"/>
        <w:rPr>
          <w:rFonts w:ascii="Times New Roman" w:hAnsi="Times New Roman" w:cs="Times New Roman"/>
          <w:b/>
          <w:sz w:val="28"/>
          <w:szCs w:val="28"/>
        </w:rPr>
      </w:pPr>
      <w:r w:rsidRPr="009D5CCC">
        <w:rPr>
          <w:rFonts w:ascii="Times New Roman" w:hAnsi="Times New Roman" w:cs="Times New Roman"/>
          <w:sz w:val="28"/>
          <w:szCs w:val="28"/>
        </w:rPr>
        <w:t xml:space="preserve">3. </w:t>
      </w:r>
      <w:r w:rsidRPr="009D5CCC">
        <w:rPr>
          <w:rFonts w:ascii="Times New Roman" w:hAnsi="Times New Roman" w:cs="Times New Roman"/>
          <w:b/>
          <w:sz w:val="28"/>
          <w:szCs w:val="28"/>
        </w:rPr>
        <w:t>Планируемые предметные результаты освоения ООП</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Логика представления результатов четырех видов: «Выпускник научится – базовый уровень», «Выпускник получит возможность</w:t>
      </w:r>
      <w:r w:rsidR="00EF56F6">
        <w:rPr>
          <w:rFonts w:ascii="Times New Roman" w:hAnsi="Times New Roman" w:cs="Times New Roman"/>
          <w:sz w:val="28"/>
          <w:szCs w:val="28"/>
        </w:rPr>
        <w:t xml:space="preserve"> научиться – базовый уровень», </w:t>
      </w:r>
      <w:r w:rsidRPr="009D5CCC">
        <w:rPr>
          <w:rFonts w:ascii="Times New Roman" w:hAnsi="Times New Roman" w:cs="Times New Roman"/>
          <w:sz w:val="28"/>
          <w:szCs w:val="28"/>
        </w:rPr>
        <w:t xml:space="preserve">– определяется следующей методологией.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w:t>
      </w:r>
      <w:r w:rsidRPr="009D5CCC">
        <w:rPr>
          <w:rFonts w:ascii="Times New Roman" w:hAnsi="Times New Roman" w:cs="Times New Roman"/>
          <w:sz w:val="28"/>
          <w:szCs w:val="28"/>
        </w:rPr>
        <w:lastRenderedPageBreak/>
        <w:t xml:space="preserve">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 умение </w:t>
      </w:r>
      <w:proofErr w:type="gramStart"/>
      <w:r w:rsidRPr="009D5CCC">
        <w:rPr>
          <w:rFonts w:ascii="Times New Roman" w:hAnsi="Times New Roman" w:cs="Times New Roman"/>
          <w:sz w:val="28"/>
          <w:szCs w:val="28"/>
        </w:rPr>
        <w:t>решать</w:t>
      </w:r>
      <w:proofErr w:type="gramEnd"/>
      <w:r w:rsidRPr="009D5CCC">
        <w:rPr>
          <w:rFonts w:ascii="Times New Roman" w:hAnsi="Times New Roman" w:cs="Times New Roman"/>
          <w:sz w:val="28"/>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75E72" w:rsidRPr="009D5CCC" w:rsidRDefault="00A75E72" w:rsidP="009D5CCC">
      <w:pPr>
        <w:jc w:val="both"/>
        <w:rPr>
          <w:rFonts w:ascii="Times New Roman" w:hAnsi="Times New Roman" w:cs="Times New Roman"/>
          <w:sz w:val="28"/>
          <w:szCs w:val="28"/>
        </w:rPr>
      </w:pPr>
    </w:p>
    <w:p w:rsidR="00A75E72" w:rsidRPr="009D5CCC" w:rsidRDefault="00A75E72" w:rsidP="009D5CCC">
      <w:pPr>
        <w:jc w:val="both"/>
        <w:rPr>
          <w:rFonts w:ascii="Times New Roman" w:hAnsi="Times New Roman" w:cs="Times New Roman"/>
          <w:sz w:val="28"/>
          <w:szCs w:val="28"/>
        </w:rPr>
      </w:pP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задавать множества перечислением и характеристическим свойством;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проверять принадлежность элемента множеству;</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проводить доказательные рассуждения для обоснования истинности утверждений.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проводить доказательные рассуждения в ситуациях повседневной жизни, при решении задач из других предметов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Числа и выражения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переводить числа из одной системы записи (системы счисления) в другую;</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выполнять округление рациональных и иррациональных чисел с заданной точностью;</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сравнивать действительные числа разными способами;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находить НОД и НОК разными способами и использовать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Уравнения и неравенства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теорему Безу к решению уравнений;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теорему Виета для решения некоторых уравнений степени выше второй;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методами решения уравнений, неравенств и их систем, уметь выбирать метод решения и обосновывать свой выбор;</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разными методами доказательства неравенств;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уравнения в целых числах;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свободно использовать тождественные преобразования при решении уравнений и систем уравнений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программные средства при решении отдельных классов уравнений и неравенств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Функции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D5CCC">
        <w:rPr>
          <w:rFonts w:ascii="Times New Roman" w:hAnsi="Times New Roman" w:cs="Times New Roman"/>
          <w:sz w:val="28"/>
          <w:szCs w:val="28"/>
        </w:rPr>
        <w:t>знакопостоянства</w:t>
      </w:r>
      <w:proofErr w:type="spellEnd"/>
      <w:r w:rsidRPr="009D5CCC">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обратная функция; применять это понятие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свойства функций: четность, периодичность, ограниченность;</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преобразования графиков функций;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числовая последовательность, арифметическая и геометрическая прогрессия;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свойства и признаки арифметической и геометрической прогрессий.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В повседневной жизни и при изучении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D5CCC">
        <w:rPr>
          <w:rFonts w:ascii="Times New Roman" w:hAnsi="Times New Roman" w:cs="Times New Roman"/>
          <w:sz w:val="28"/>
          <w:szCs w:val="28"/>
        </w:rPr>
        <w:t>знакопостоянства</w:t>
      </w:r>
      <w:proofErr w:type="spellEnd"/>
      <w:r w:rsidRPr="009D5CCC">
        <w:rPr>
          <w:rFonts w:ascii="Times New Roman" w:hAnsi="Times New Roman" w:cs="Times New Roman"/>
          <w:sz w:val="28"/>
          <w:szCs w:val="28"/>
        </w:rPr>
        <w:t xml:space="preserve">, асимптоты, точки перегиба, период и т.п.);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интерпретировать свойства в контексте конкретной практической </w:t>
      </w:r>
      <w:proofErr w:type="gramStart"/>
      <w:r w:rsidRPr="009D5CCC">
        <w:rPr>
          <w:rFonts w:ascii="Times New Roman" w:hAnsi="Times New Roman" w:cs="Times New Roman"/>
          <w:sz w:val="28"/>
          <w:szCs w:val="28"/>
        </w:rPr>
        <w:t>ситуации;.</w:t>
      </w:r>
      <w:proofErr w:type="gramEnd"/>
      <w:r w:rsidRPr="009D5CCC">
        <w:rPr>
          <w:rFonts w:ascii="Times New Roman" w:hAnsi="Times New Roman" w:cs="Times New Roman"/>
          <w:sz w:val="28"/>
          <w:szCs w:val="28"/>
        </w:rPr>
        <w:t xml:space="preserve">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Элементы математического анализа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бесконечно убывающая геометрическая прогрессия и уметь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для решения задач теорию пределов;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производная функции в точке, производная функции;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вычислять производные элементарных функций и их комбинаций;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исследовать функции на монотонность и экстремумы;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строить графики и применять к решению задач, в том числе с параметром;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касательная к графику функции и уметь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понятиями первообразная функция, определенный интеграл;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теорему Ньютона–Лейбница и ее следствия для решения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интерпретировать полученные результаты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Статистика и теория вероятностей, логика и комбинаторика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основными понятиями комбинаторики и уметь их применять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об основах теории вероятностей;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 xml:space="preserve">иметь представление о дискретных и </w:t>
      </w:r>
      <w:proofErr w:type="gramStart"/>
      <w:r w:rsidRPr="009D5CCC">
        <w:rPr>
          <w:rFonts w:ascii="Times New Roman" w:hAnsi="Times New Roman" w:cs="Times New Roman"/>
          <w:sz w:val="28"/>
          <w:szCs w:val="28"/>
        </w:rPr>
        <w:t>непрерывных случайных величинах</w:t>
      </w:r>
      <w:proofErr w:type="gramEnd"/>
      <w:r w:rsidRPr="009D5CCC">
        <w:rPr>
          <w:rFonts w:ascii="Times New Roman" w:hAnsi="Times New Roman" w:cs="Times New Roman"/>
          <w:sz w:val="28"/>
          <w:szCs w:val="28"/>
        </w:rPr>
        <w:t xml:space="preserve"> и распределениях, о независимости случайных величин;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математическом ожидании и дисперсии случайных величин;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совместных распределениях случайных величин;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суть закона больших чисел и выборочного метода измерения вероятностей;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иметь представление о корреляции случайных величин.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вычислять или оценивать вероятности событий в реальной жизни;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выбирать методы подходящего представления и обработки данных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Текстовые задачи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разные задачи повышенной трудности;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практические задачи и задачи из других предметов</w:t>
      </w:r>
    </w:p>
    <w:p w:rsidR="00A75E72" w:rsidRPr="009D5CCC" w:rsidRDefault="00A75E72" w:rsidP="009D5CCC">
      <w:pPr>
        <w:jc w:val="both"/>
        <w:rPr>
          <w:rFonts w:ascii="Times New Roman" w:hAnsi="Times New Roman" w:cs="Times New Roman"/>
          <w:b/>
          <w:sz w:val="28"/>
          <w:szCs w:val="28"/>
        </w:rPr>
      </w:pPr>
      <w:r w:rsidRPr="009D5CCC">
        <w:rPr>
          <w:rFonts w:ascii="Times New Roman" w:hAnsi="Times New Roman" w:cs="Times New Roman"/>
          <w:b/>
          <w:sz w:val="28"/>
          <w:szCs w:val="28"/>
        </w:rPr>
        <w:t>Геометрия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геометрическими понятиями при решении задач и проведении математических рассуждений;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формулировать и доказывать геометрические утверждения;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стереометрии: призма, параллелепипед, пирамида, тетраэдр;</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скрещивающихся прямых в пространстве и уметь находить угол и расстояние между ними;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параллельное проектирование для изображения фигур;</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перпендикулярности прямой и плоскости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прямоугольный параллелепипед и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иметь представление о теореме Эйлера, правильных многогранниках;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владеть понятиями тела вращения (цилиндр, конус, шар и сфера), их сечения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касательные прямые и плоскости и уметь применять из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площади сферы и уметь применять его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решать задачи на комбинации многогранников и тел вращения;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Векторы и координаты в пространстве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векторы и их координаты;</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выполнять операции над векторами;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скалярное произведение векторов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векторы и метод координат в пространстве при решении задач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История математики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вкладе выдающихся математиков в развитие науки;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роль математики в развитии России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Методы математики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основные методы решения математических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пользоваться прикладными программами и программами символьных вычислений для исследования математических объектов</w:t>
      </w:r>
    </w:p>
    <w:p w:rsidR="00A75E72" w:rsidRPr="00EF56F6" w:rsidRDefault="00A75E72" w:rsidP="009D5CCC">
      <w:pPr>
        <w:jc w:val="both"/>
        <w:rPr>
          <w:rFonts w:ascii="Times New Roman" w:hAnsi="Times New Roman" w:cs="Times New Roman"/>
          <w:b/>
          <w:sz w:val="28"/>
          <w:szCs w:val="28"/>
        </w:rPr>
      </w:pPr>
      <w:r w:rsidRPr="00EF56F6">
        <w:rPr>
          <w:rFonts w:ascii="Times New Roman" w:hAnsi="Times New Roman" w:cs="Times New Roman"/>
          <w:b/>
          <w:sz w:val="28"/>
          <w:szCs w:val="28"/>
        </w:rPr>
        <w:t>Выпускник получит возможность научиться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Цели освоения предмета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Требования к результатам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Элементы теории множеств и математической логики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оперировать понятием определения, основными видами определений, основными видами теорем;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суть косвенного доказательства;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оперировать понятиями счетного и несчетного множества;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метод математической индукции для проведения рассуждений и доказательств 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 повседневной жизни и при изучении других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Числа и выражения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оперировать числовыми множествами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понимать причины и основные идеи расширения числовых множеств;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основными понятиями теории делимости при решении стандартных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базовые представления о множестве комплексных чисел;</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выполнять тождественные преобразования тригонометрических, логарифмических, степенных выражений;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формулой бинома Ньютона;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теорему о линейном представлении НОД;</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Китайскую теорему об остатках;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Малую теорему Ферма;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уметь выполнять запись числа в позиционной системе счисления;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применять при решении задач теоретико-числовые функции: число и сумма делителей, функцию Эйлера;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цепные дроби;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многочлены с действительными и целыми коэффициентами;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понятиями приводимый и неприводимый многочлен и применять их при решении задач;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Основную теорему алгебры;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простейшие функции комплексной переменной как геометрические преобразования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Уравнения и неравенства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свободно решать системы линейных уравнений;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решать основные типы уравнений и неравенств с параметрами;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неравенства Коши — </w:t>
      </w:r>
      <w:proofErr w:type="spellStart"/>
      <w:r w:rsidRPr="009D5CCC">
        <w:rPr>
          <w:rFonts w:ascii="Times New Roman" w:hAnsi="Times New Roman" w:cs="Times New Roman"/>
          <w:sz w:val="28"/>
          <w:szCs w:val="28"/>
        </w:rPr>
        <w:t>Буняковского</w:t>
      </w:r>
      <w:proofErr w:type="spellEnd"/>
      <w:r w:rsidRPr="009D5CCC">
        <w:rPr>
          <w:rFonts w:ascii="Times New Roman" w:hAnsi="Times New Roman" w:cs="Times New Roman"/>
          <w:sz w:val="28"/>
          <w:szCs w:val="28"/>
        </w:rPr>
        <w:t>, Бернулли;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неравенствах между средними степенными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Функции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асимптоты и уметь его применять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методы решения простейших дифференциальных уравнений первого и второго порядков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Элементы математического анализа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оперировать понятием первообразной функции для решения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оперировать в стандартных ситуациях производными высших порядков;</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уметь применять при решении задач свойства непрерывных функций;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уметь применять при решении задач теоремы Вейерштрасса;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выполнять приближенные вычисления (методы решения уравнений, вычисления определенного интеграла);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Статистика и теория вероятностей, логика и комбинаторика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центральной предельной теореме;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выборочном коэффициенте корреляции и линейной регрессии;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связи эмпирических и теоретических распределений;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кодировании, двоичной записи, двоичном дереве;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деревьях и уметь применять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понятием связность и уметь применять компоненты связности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осуществлять пути по ребрам, обходы ребер и вершин графа;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метод математической индукции;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принцип Дирихле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Текстовые задачи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Геометрия</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об аксиоматическом методе;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владеть понятием геометрические места точек в пространстве и уметь применять их для решения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иметь представление о двойственности правильных многогранников;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развертке многогранника и кратчайшем пути на поверхности многогранника;</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иметь представление о конических сечениях;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касающихся сферах и комбинации тел вращения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при решении задач формулу расстояния от точки до плоскости;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владеть разными способами задания прямой уравнениями и уметь применять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применять теоремы об отношениях объемов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площади ортогональной проекции;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решать задачи на плоскости методами стереометрии;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уметь применять формулы объемов при решении задач</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lastRenderedPageBreak/>
        <w:t>Векторы и координаты в пространстве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находить объем параллелепипеда и тетраэдра, заданных координатами своих вершин;</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задавать прямую в пространстве;</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находить расстояние от точки до плоскости в системе координат;</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находить расстояние между скрещивающимися прямыми, заданными в системе координат</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История математики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Методы математики</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Достижение результатов раздела II;</w:t>
      </w:r>
    </w:p>
    <w:p w:rsidR="00A75E72" w:rsidRPr="009D5CCC" w:rsidRDefault="00A75E72" w:rsidP="009D5CCC">
      <w:pPr>
        <w:jc w:val="both"/>
        <w:rPr>
          <w:rFonts w:ascii="Times New Roman" w:hAnsi="Times New Roman" w:cs="Times New Roman"/>
          <w:sz w:val="28"/>
          <w:szCs w:val="28"/>
        </w:rPr>
      </w:pPr>
      <w:r w:rsidRPr="009D5CCC">
        <w:rPr>
          <w:rFonts w:ascii="Times New Roman" w:hAnsi="Times New Roman" w:cs="Times New Roman"/>
          <w:sz w:val="28"/>
          <w:szCs w:val="28"/>
        </w:rPr>
        <w:t>Содержание</w:t>
      </w:r>
    </w:p>
    <w:p w:rsidR="00A75E72" w:rsidRPr="009D5CCC" w:rsidRDefault="00A75E72" w:rsidP="009D5CCC">
      <w:pPr>
        <w:jc w:val="both"/>
        <w:rPr>
          <w:rFonts w:ascii="Times New Roman" w:hAnsi="Times New Roman" w:cs="Times New Roman"/>
          <w:sz w:val="28"/>
          <w:szCs w:val="28"/>
        </w:rPr>
      </w:pPr>
    </w:p>
    <w:sectPr w:rsidR="00A75E72" w:rsidRPr="009D5CCC" w:rsidSect="009D5CCC">
      <w:pgSz w:w="11906" w:h="16838"/>
      <w:pgMar w:top="567"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2"/>
    <w:rsid w:val="005D4287"/>
    <w:rsid w:val="009D5CCC"/>
    <w:rsid w:val="00A75E72"/>
    <w:rsid w:val="00D02E08"/>
    <w:rsid w:val="00EF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14B1"/>
  <w15:chartTrackingRefBased/>
  <w15:docId w15:val="{123CA6A0-E4BD-473A-825A-3EA38ED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8413">
      <w:bodyDiv w:val="1"/>
      <w:marLeft w:val="0"/>
      <w:marRight w:val="0"/>
      <w:marTop w:val="0"/>
      <w:marBottom w:val="0"/>
      <w:divBdr>
        <w:top w:val="none" w:sz="0" w:space="0" w:color="auto"/>
        <w:left w:val="none" w:sz="0" w:space="0" w:color="auto"/>
        <w:bottom w:val="none" w:sz="0" w:space="0" w:color="auto"/>
        <w:right w:val="none" w:sz="0" w:space="0" w:color="auto"/>
      </w:divBdr>
      <w:divsChild>
        <w:div w:id="2037731598">
          <w:marLeft w:val="0"/>
          <w:marRight w:val="0"/>
          <w:marTop w:val="0"/>
          <w:marBottom w:val="0"/>
          <w:divBdr>
            <w:top w:val="none" w:sz="0" w:space="0" w:color="auto"/>
            <w:left w:val="none" w:sz="0" w:space="0" w:color="auto"/>
            <w:bottom w:val="none" w:sz="0" w:space="0" w:color="auto"/>
            <w:right w:val="none" w:sz="0" w:space="0" w:color="auto"/>
          </w:divBdr>
          <w:divsChild>
            <w:div w:id="1322197521">
              <w:marLeft w:val="0"/>
              <w:marRight w:val="0"/>
              <w:marTop w:val="0"/>
              <w:marBottom w:val="0"/>
              <w:divBdr>
                <w:top w:val="none" w:sz="0" w:space="0" w:color="auto"/>
                <w:left w:val="none" w:sz="0" w:space="0" w:color="auto"/>
                <w:bottom w:val="none" w:sz="0" w:space="0" w:color="auto"/>
                <w:right w:val="none" w:sz="0" w:space="0" w:color="auto"/>
              </w:divBdr>
              <w:divsChild>
                <w:div w:id="1186555266">
                  <w:marLeft w:val="0"/>
                  <w:marRight w:val="0"/>
                  <w:marTop w:val="0"/>
                  <w:marBottom w:val="0"/>
                  <w:divBdr>
                    <w:top w:val="none" w:sz="0" w:space="0" w:color="auto"/>
                    <w:left w:val="none" w:sz="0" w:space="0" w:color="auto"/>
                    <w:bottom w:val="none" w:sz="0" w:space="0" w:color="auto"/>
                    <w:right w:val="none" w:sz="0" w:space="0" w:color="auto"/>
                  </w:divBdr>
                  <w:divsChild>
                    <w:div w:id="645283526">
                      <w:marLeft w:val="0"/>
                      <w:marRight w:val="0"/>
                      <w:marTop w:val="0"/>
                      <w:marBottom w:val="0"/>
                      <w:divBdr>
                        <w:top w:val="none" w:sz="0" w:space="0" w:color="auto"/>
                        <w:left w:val="none" w:sz="0" w:space="0" w:color="auto"/>
                        <w:bottom w:val="none" w:sz="0" w:space="0" w:color="auto"/>
                        <w:right w:val="none" w:sz="0" w:space="0" w:color="auto"/>
                      </w:divBdr>
                      <w:divsChild>
                        <w:div w:id="844438064">
                          <w:marLeft w:val="0"/>
                          <w:marRight w:val="0"/>
                          <w:marTop w:val="0"/>
                          <w:marBottom w:val="300"/>
                          <w:divBdr>
                            <w:top w:val="none" w:sz="0" w:space="0" w:color="auto"/>
                            <w:left w:val="none" w:sz="0" w:space="0" w:color="auto"/>
                            <w:bottom w:val="none" w:sz="0" w:space="0" w:color="auto"/>
                            <w:right w:val="none" w:sz="0" w:space="0" w:color="auto"/>
                          </w:divBdr>
                          <w:divsChild>
                            <w:div w:id="169610395">
                              <w:marLeft w:val="0"/>
                              <w:marRight w:val="0"/>
                              <w:marTop w:val="0"/>
                              <w:marBottom w:val="0"/>
                              <w:divBdr>
                                <w:top w:val="none" w:sz="0" w:space="0" w:color="auto"/>
                                <w:left w:val="none" w:sz="0" w:space="0" w:color="auto"/>
                                <w:bottom w:val="none" w:sz="0" w:space="0" w:color="auto"/>
                                <w:right w:val="none" w:sz="0" w:space="0" w:color="auto"/>
                              </w:divBdr>
                              <w:divsChild>
                                <w:div w:id="435711317">
                                  <w:marLeft w:val="0"/>
                                  <w:marRight w:val="0"/>
                                  <w:marTop w:val="0"/>
                                  <w:marBottom w:val="0"/>
                                  <w:divBdr>
                                    <w:top w:val="none" w:sz="0" w:space="0" w:color="auto"/>
                                    <w:left w:val="none" w:sz="0" w:space="0" w:color="auto"/>
                                    <w:bottom w:val="none" w:sz="0" w:space="0" w:color="auto"/>
                                    <w:right w:val="none" w:sz="0" w:space="0" w:color="auto"/>
                                  </w:divBdr>
                                  <w:divsChild>
                                    <w:div w:id="2057973087">
                                      <w:marLeft w:val="0"/>
                                      <w:marRight w:val="0"/>
                                      <w:marTop w:val="0"/>
                                      <w:marBottom w:val="0"/>
                                      <w:divBdr>
                                        <w:top w:val="none" w:sz="0" w:space="0" w:color="auto"/>
                                        <w:left w:val="none" w:sz="0" w:space="0" w:color="auto"/>
                                        <w:bottom w:val="none" w:sz="0" w:space="0" w:color="auto"/>
                                        <w:right w:val="none" w:sz="0" w:space="0" w:color="auto"/>
                                      </w:divBdr>
                                      <w:divsChild>
                                        <w:div w:id="368190113">
                                          <w:marLeft w:val="0"/>
                                          <w:marRight w:val="0"/>
                                          <w:marTop w:val="0"/>
                                          <w:marBottom w:val="0"/>
                                          <w:divBdr>
                                            <w:top w:val="none" w:sz="0" w:space="0" w:color="auto"/>
                                            <w:left w:val="none" w:sz="0" w:space="0" w:color="auto"/>
                                            <w:bottom w:val="none" w:sz="0" w:space="0" w:color="auto"/>
                                            <w:right w:val="none" w:sz="0" w:space="0" w:color="auto"/>
                                          </w:divBdr>
                                          <w:divsChild>
                                            <w:div w:id="12945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2020-09-03T07:34:00Z</dcterms:created>
  <dcterms:modified xsi:type="dcterms:W3CDTF">2020-09-25T07:06:00Z</dcterms:modified>
</cp:coreProperties>
</file>